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816E" w14:textId="77777777" w:rsidR="00B60CA2" w:rsidRDefault="001F5D9E" w:rsidP="001F5D9E">
      <w:pPr>
        <w:pStyle w:val="Titel"/>
      </w:pPr>
      <w:r w:rsidRPr="00717204">
        <w:rPr>
          <w:sz w:val="44"/>
        </w:rPr>
        <w:drawing>
          <wp:anchor distT="0" distB="0" distL="114300" distR="114300" simplePos="0" relativeHeight="251658240" behindDoc="1" locked="0" layoutInCell="1" allowOverlap="1" wp14:anchorId="72DEAFEC" wp14:editId="640FECBD">
            <wp:simplePos x="0" y="0"/>
            <wp:positionH relativeFrom="column">
              <wp:posOffset>-769620</wp:posOffset>
            </wp:positionH>
            <wp:positionV relativeFrom="paragraph">
              <wp:posOffset>-840740</wp:posOffset>
            </wp:positionV>
            <wp:extent cx="629285" cy="854710"/>
            <wp:effectExtent l="0" t="0" r="0" b="0"/>
            <wp:wrapTight wrapText="bothSides">
              <wp:wrapPolygon edited="0">
                <wp:start x="1308" y="1444"/>
                <wp:lineTo x="1962" y="16850"/>
                <wp:lineTo x="3923" y="19738"/>
                <wp:lineTo x="20270" y="19738"/>
                <wp:lineTo x="19617" y="16850"/>
                <wp:lineTo x="19617" y="12517"/>
                <wp:lineTo x="17655" y="9147"/>
                <wp:lineTo x="20270" y="7703"/>
                <wp:lineTo x="18963" y="4814"/>
                <wp:lineTo x="15039" y="1444"/>
                <wp:lineTo x="1308" y="1444"/>
              </wp:wrapPolygon>
            </wp:wrapTight>
            <wp:docPr id="1" name="Afbeelding 1" descr="C:\Users\Larissa\Downloads\Logo VNS dec2011 - gr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issa\Downloads\Logo VNS dec2011 - groot.png"/>
                    <pic:cNvPicPr>
                      <a:picLocks noChangeAspect="1" noChangeArrowheads="1"/>
                    </pic:cNvPicPr>
                  </pic:nvPicPr>
                  <pic:blipFill>
                    <a:blip r:embed="rId8" cstate="print"/>
                    <a:srcRect/>
                    <a:stretch>
                      <a:fillRect/>
                    </a:stretch>
                  </pic:blipFill>
                  <pic:spPr bwMode="auto">
                    <a:xfrm>
                      <a:off x="0" y="0"/>
                      <a:ext cx="629285" cy="854710"/>
                    </a:xfrm>
                    <a:prstGeom prst="rect">
                      <a:avLst/>
                    </a:prstGeom>
                    <a:noFill/>
                    <a:ln w="9525">
                      <a:noFill/>
                      <a:miter lim="800000"/>
                      <a:headEnd/>
                      <a:tailEnd/>
                    </a:ln>
                  </pic:spPr>
                </pic:pic>
              </a:graphicData>
            </a:graphic>
          </wp:anchor>
        </w:drawing>
      </w:r>
      <w:r w:rsidR="00FC7E5A">
        <w:t>Aanvraag Garantiesubsidie</w:t>
      </w:r>
    </w:p>
    <w:p w14:paraId="3D2C2F81" w14:textId="77777777" w:rsidR="00FC7E5A" w:rsidRPr="00FC7E5A" w:rsidRDefault="00FC7E5A" w:rsidP="00FC7E5A">
      <w:pPr>
        <w:pStyle w:val="Ondertitel"/>
      </w:pPr>
      <w:r>
        <w:t xml:space="preserve">Stuur het volledig ingevulde formulier </w:t>
      </w:r>
      <w:r w:rsidR="00857DEE">
        <w:t xml:space="preserve">en </w:t>
      </w:r>
      <w:r w:rsidR="007245F8">
        <w:t xml:space="preserve">indien gevraagd </w:t>
      </w:r>
      <w:r w:rsidR="00857DEE">
        <w:t xml:space="preserve">(een kopie van) de jaarbegroting </w:t>
      </w:r>
      <w:r>
        <w:t>op naar:</w:t>
      </w:r>
      <w:r w:rsidR="00857DEE">
        <w:t xml:space="preserve"> </w:t>
      </w:r>
      <w:r>
        <w:t>penningmeester@studentenruiters.nl</w:t>
      </w:r>
    </w:p>
    <w:p w14:paraId="632739D5" w14:textId="77777777" w:rsidR="00FC7E5A" w:rsidRPr="00FC7E5A" w:rsidRDefault="00FC7E5A" w:rsidP="00FC7E5A">
      <w:pPr>
        <w:pStyle w:val="Kop1"/>
      </w:pPr>
      <w:r>
        <w:t>Samenvatting</w:t>
      </w:r>
    </w:p>
    <w:tbl>
      <w:tblPr>
        <w:tblStyle w:val="Tabelraster"/>
        <w:tblW w:w="0" w:type="auto"/>
        <w:tblCellMar>
          <w:top w:w="57" w:type="dxa"/>
        </w:tblCellMar>
        <w:tblLook w:val="04A0" w:firstRow="1" w:lastRow="0" w:firstColumn="1" w:lastColumn="0" w:noHBand="0" w:noVBand="1"/>
      </w:tblPr>
      <w:tblGrid>
        <w:gridCol w:w="3335"/>
        <w:gridCol w:w="5727"/>
      </w:tblGrid>
      <w:tr w:rsidR="00FC7E5A" w14:paraId="2E553ED4" w14:textId="77777777" w:rsidTr="00FC7E5A">
        <w:trPr>
          <w:trHeight w:val="283"/>
        </w:trPr>
        <w:tc>
          <w:tcPr>
            <w:tcW w:w="3369" w:type="dxa"/>
          </w:tcPr>
          <w:p w14:paraId="72E295A4" w14:textId="77777777" w:rsidR="00FC7E5A" w:rsidRPr="00FC7E5A" w:rsidRDefault="00FC7E5A" w:rsidP="001F5D9E">
            <w:pPr>
              <w:rPr>
                <w:b/>
              </w:rPr>
            </w:pPr>
            <w:r w:rsidRPr="00FC7E5A">
              <w:rPr>
                <w:b/>
              </w:rPr>
              <w:t>Organisator (verenigingsnaam)</w:t>
            </w:r>
          </w:p>
        </w:tc>
        <w:tc>
          <w:tcPr>
            <w:tcW w:w="5843" w:type="dxa"/>
          </w:tcPr>
          <w:p w14:paraId="799398AE" w14:textId="77777777" w:rsidR="00FC7E5A" w:rsidRDefault="00FC7E5A" w:rsidP="001F5D9E"/>
        </w:tc>
      </w:tr>
      <w:tr w:rsidR="00FC7E5A" w14:paraId="45524C7F" w14:textId="77777777" w:rsidTr="00FC7E5A">
        <w:trPr>
          <w:trHeight w:val="283"/>
        </w:trPr>
        <w:tc>
          <w:tcPr>
            <w:tcW w:w="3369" w:type="dxa"/>
          </w:tcPr>
          <w:p w14:paraId="175808FC" w14:textId="77777777" w:rsidR="00FC7E5A" w:rsidRPr="00FC7E5A" w:rsidRDefault="00FC7E5A" w:rsidP="001F5D9E">
            <w:pPr>
              <w:rPr>
                <w:b/>
              </w:rPr>
            </w:pPr>
            <w:r>
              <w:rPr>
                <w:b/>
              </w:rPr>
              <w:t>Naam evenement</w:t>
            </w:r>
          </w:p>
        </w:tc>
        <w:tc>
          <w:tcPr>
            <w:tcW w:w="5843" w:type="dxa"/>
          </w:tcPr>
          <w:p w14:paraId="275D6757" w14:textId="77777777" w:rsidR="00FC7E5A" w:rsidRDefault="00FC7E5A" w:rsidP="001F5D9E"/>
        </w:tc>
      </w:tr>
      <w:tr w:rsidR="00EE253A" w14:paraId="2847AE8F" w14:textId="77777777" w:rsidTr="00FC7E5A">
        <w:trPr>
          <w:trHeight w:val="283"/>
        </w:trPr>
        <w:tc>
          <w:tcPr>
            <w:tcW w:w="3369" w:type="dxa"/>
          </w:tcPr>
          <w:p w14:paraId="014D8074" w14:textId="77777777" w:rsidR="00EE253A" w:rsidRDefault="00EE253A" w:rsidP="001F5D9E">
            <w:pPr>
              <w:rPr>
                <w:b/>
              </w:rPr>
            </w:pPr>
            <w:r>
              <w:rPr>
                <w:b/>
              </w:rPr>
              <w:t>Gevraagd subsidiebedrag</w:t>
            </w:r>
          </w:p>
        </w:tc>
        <w:tc>
          <w:tcPr>
            <w:tcW w:w="5843" w:type="dxa"/>
          </w:tcPr>
          <w:p w14:paraId="15458D3A" w14:textId="77777777" w:rsidR="00EE253A" w:rsidRPr="00EE253A" w:rsidRDefault="00EE253A" w:rsidP="001F5D9E">
            <w:pPr>
              <w:rPr>
                <w:i/>
              </w:rPr>
            </w:pPr>
            <w:r>
              <w:rPr>
                <w:i/>
              </w:rPr>
              <w:t>Geef het bedrag dat de organisator aan subsidie wil aanvragen (max. €150,-)</w:t>
            </w:r>
          </w:p>
        </w:tc>
      </w:tr>
    </w:tbl>
    <w:p w14:paraId="610063AD" w14:textId="77777777" w:rsidR="001F5D9E" w:rsidRDefault="00FC7E5A" w:rsidP="001F5D9E">
      <w:pPr>
        <w:pStyle w:val="Kop1"/>
      </w:pPr>
      <w:r>
        <w:t>Motivatie</w:t>
      </w:r>
    </w:p>
    <w:p w14:paraId="66FCBD1F" w14:textId="77777777" w:rsidR="00FC7E5A" w:rsidRPr="00A03FB2" w:rsidRDefault="00FC7E5A" w:rsidP="00A03FB2">
      <w:pPr>
        <w:rPr>
          <w:i/>
        </w:rPr>
      </w:pPr>
      <w:r w:rsidRPr="00A03FB2">
        <w:rPr>
          <w:i/>
        </w:rPr>
        <w:t>Geef in max. 500 woorden aan waarom de organisator de Garantiesubsidie nodig heeft.</w:t>
      </w:r>
    </w:p>
    <w:p w14:paraId="08F04B8C" w14:textId="77777777" w:rsidR="00FC7E5A" w:rsidRPr="00FC7E5A" w:rsidRDefault="00FC7E5A" w:rsidP="00FC7E5A"/>
    <w:p w14:paraId="058EE1F3" w14:textId="77777777" w:rsidR="000139A4" w:rsidRDefault="000139A4" w:rsidP="00182490">
      <w:pPr>
        <w:pStyle w:val="Kop1"/>
      </w:pPr>
      <w:r w:rsidRPr="00FC7E5A">
        <w:br w:type="page"/>
      </w:r>
      <w:r w:rsidR="00182490">
        <w:lastRenderedPageBreak/>
        <w:t>Begroting</w:t>
      </w:r>
    </w:p>
    <w:p w14:paraId="557EE192" w14:textId="77777777" w:rsidR="00182490" w:rsidRPr="00A03FB2" w:rsidRDefault="00182490" w:rsidP="00A03FB2">
      <w:pPr>
        <w:rPr>
          <w:i/>
        </w:rPr>
      </w:pPr>
      <w:r w:rsidRPr="00A03FB2">
        <w:rPr>
          <w:i/>
        </w:rPr>
        <w:t>Dubbelklik op onderstaande tabel om Excel-werkblad te activeren</w:t>
      </w:r>
      <w:r w:rsidR="00EE253A" w:rsidRPr="00A03FB2">
        <w:rPr>
          <w:i/>
        </w:rPr>
        <w:t xml:space="preserve">. </w:t>
      </w:r>
      <w:r w:rsidR="004A66BB" w:rsidRPr="00A03FB2">
        <w:rPr>
          <w:i/>
        </w:rPr>
        <w:t>Als je het werkblad weer wilt verlaten, dubbelklik je naast de tabel (Windows) of kies je voor opslaan (Mac.)</w:t>
      </w:r>
      <w:r w:rsidR="00EE253A" w:rsidRPr="00A03FB2">
        <w:rPr>
          <w:i/>
        </w:rPr>
        <w:t xml:space="preserve">Check of de begroting voldoet aan de eisen (zie </w:t>
      </w:r>
      <w:r w:rsidR="00B43012">
        <w:fldChar w:fldCharType="begin"/>
      </w:r>
      <w:r w:rsidR="00B43012">
        <w:instrText xml:space="preserve"> REF _Ref336093992 \w \h  \* MERGEFORMAT </w:instrText>
      </w:r>
      <w:r w:rsidR="00B43012">
        <w:fldChar w:fldCharType="separate"/>
      </w:r>
      <w:r w:rsidR="00B43012">
        <w:t>4</w:t>
      </w:r>
      <w:r w:rsidR="00B43012">
        <w:fldChar w:fldCharType="end"/>
      </w:r>
      <w:r w:rsidR="00EE253A" w:rsidRPr="00A03FB2">
        <w:rPr>
          <w:i/>
        </w:rPr>
        <w:t xml:space="preserve"> </w:t>
      </w:r>
      <w:r w:rsidR="00B43012">
        <w:fldChar w:fldCharType="begin"/>
      </w:r>
      <w:r w:rsidR="00B43012">
        <w:instrText xml:space="preserve"> REF _Ref336093992 \h  \* MERGEFORMAT </w:instrText>
      </w:r>
      <w:r w:rsidR="00B43012">
        <w:fldChar w:fldCharType="separate"/>
      </w:r>
      <w:r w:rsidR="00B43012" w:rsidRPr="00B43012">
        <w:rPr>
          <w:i/>
        </w:rPr>
        <w:t>Reglementen Garantiesubsidie</w:t>
      </w:r>
      <w:r w:rsidR="00B43012">
        <w:fldChar w:fldCharType="end"/>
      </w:r>
      <w:r w:rsidR="00EE253A" w:rsidRPr="00A03FB2">
        <w:rPr>
          <w:i/>
        </w:rPr>
        <w:t>). In de begroting neem je NIET de aangevraagde Garantiesubsidie op en de begroting dient sluitend te zijn.</w:t>
      </w:r>
    </w:p>
    <w:bookmarkStart w:id="0" w:name="_MON_1409834787"/>
    <w:bookmarkEnd w:id="0"/>
    <w:p w14:paraId="7FA08403" w14:textId="7D4C271E" w:rsidR="00182490" w:rsidRDefault="00B43012" w:rsidP="00182490">
      <w:r>
        <w:object w:dxaOrig="8829" w:dyaOrig="11002" w14:anchorId="51FA0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1pt;height:549.6pt" o:ole="">
            <v:imagedata r:id="rId9" o:title=""/>
          </v:shape>
          <o:OLEObject Type="Embed" ProgID="Excel.Sheet.12" ShapeID="_x0000_i1028" DrawAspect="Content" ObjectID="_1752944846" r:id="rId10"/>
        </w:object>
      </w:r>
    </w:p>
    <w:p w14:paraId="4BF56F75" w14:textId="77777777" w:rsidR="00182490" w:rsidRDefault="00182490">
      <w:r>
        <w:br w:type="page"/>
      </w:r>
    </w:p>
    <w:p w14:paraId="21C1CBD3" w14:textId="77777777" w:rsidR="00EE253A" w:rsidRDefault="00EE253A" w:rsidP="00EE253A">
      <w:pPr>
        <w:pStyle w:val="Kop1"/>
      </w:pPr>
      <w:bookmarkStart w:id="1" w:name="_Ref336093992"/>
      <w:bookmarkStart w:id="2" w:name="_Toc333323570"/>
      <w:bookmarkStart w:id="3" w:name="_Toc333323844"/>
      <w:bookmarkStart w:id="4" w:name="_Toc333326234"/>
      <w:bookmarkStart w:id="5" w:name="_Toc333326436"/>
      <w:bookmarkStart w:id="6" w:name="_Toc333499227"/>
      <w:bookmarkStart w:id="7" w:name="_Toc333499425"/>
      <w:bookmarkStart w:id="8" w:name="_Toc333499629"/>
      <w:bookmarkStart w:id="9" w:name="_Toc333499827"/>
      <w:bookmarkStart w:id="10" w:name="_Ref335074225"/>
      <w:bookmarkStart w:id="11" w:name="_Toc335357073"/>
      <w:bookmarkStart w:id="12" w:name="_Toc335357333"/>
      <w:bookmarkStart w:id="13" w:name="_Toc335357527"/>
      <w:bookmarkStart w:id="14" w:name="_Toc335357721"/>
      <w:bookmarkStart w:id="15" w:name="_Toc335357915"/>
      <w:bookmarkStart w:id="16" w:name="_Toc335358109"/>
      <w:r>
        <w:lastRenderedPageBreak/>
        <w:t>Reglementen Garantiesubsidie</w:t>
      </w:r>
      <w:bookmarkEnd w:id="1"/>
    </w:p>
    <w:p w14:paraId="22B51BD8" w14:textId="77777777" w:rsidR="00EE253A" w:rsidRPr="00EE253A" w:rsidRDefault="00EE253A" w:rsidP="00EE253A">
      <w:pPr>
        <w:keepNext/>
        <w:keepLines/>
        <w:spacing w:before="200" w:after="0"/>
        <w:outlineLvl w:val="4"/>
        <w:rPr>
          <w:rFonts w:eastAsiaTheme="majorEastAsia" w:cstheme="majorBidi"/>
          <w:b/>
          <w:color w:val="002060"/>
          <w:sz w:val="22"/>
          <w:szCs w:val="20"/>
        </w:rPr>
      </w:pPr>
      <w:r>
        <w:rPr>
          <w:rFonts w:eastAsiaTheme="majorEastAsia" w:cstheme="majorBidi"/>
          <w:color w:val="002060"/>
          <w:sz w:val="22"/>
          <w:szCs w:val="20"/>
        </w:rPr>
        <w:t xml:space="preserve">Artikel 44 uit AWR - </w:t>
      </w:r>
      <w:r w:rsidRPr="00EE253A">
        <w:rPr>
          <w:rFonts w:eastAsiaTheme="majorEastAsia" w:cstheme="majorBidi"/>
          <w:b/>
          <w:color w:val="002060"/>
          <w:sz w:val="22"/>
          <w:szCs w:val="20"/>
        </w:rPr>
        <w:t>Garantiesubsidie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8F9FE2B" w14:textId="77777777" w:rsidR="00EE253A" w:rsidRPr="00EE253A" w:rsidRDefault="00EE253A" w:rsidP="00EE253A">
      <w:pPr>
        <w:numPr>
          <w:ilvl w:val="0"/>
          <w:numId w:val="10"/>
        </w:numPr>
        <w:contextualSpacing/>
        <w:rPr>
          <w:color w:val="000000" w:themeColor="text1"/>
        </w:rPr>
      </w:pPr>
      <w:r w:rsidRPr="00EE253A">
        <w:rPr>
          <w:color w:val="000000" w:themeColor="text1"/>
        </w:rPr>
        <w:t>Alleen wedstrijden (met uitzondering van onderlinge wedstrijden) komen in aanmerking voor een garantiesubsidie der VNS van maximaal € 150,- .</w:t>
      </w:r>
    </w:p>
    <w:p w14:paraId="49988326" w14:textId="77777777" w:rsidR="00EE253A" w:rsidRPr="00EE253A" w:rsidRDefault="00EE253A" w:rsidP="00EE253A">
      <w:pPr>
        <w:numPr>
          <w:ilvl w:val="0"/>
          <w:numId w:val="10"/>
        </w:numPr>
        <w:contextualSpacing/>
        <w:rPr>
          <w:color w:val="000000" w:themeColor="text1"/>
        </w:rPr>
      </w:pPr>
      <w:r w:rsidRPr="00EE253A">
        <w:rPr>
          <w:color w:val="000000" w:themeColor="text1"/>
        </w:rPr>
        <w:t>Organisatoren komen niet twee opeenvolgende jaren in aanmerking voor de subsidie, tenzij er sprake is van bijzondere omstandigheden.</w:t>
      </w:r>
    </w:p>
    <w:p w14:paraId="7AEC263D" w14:textId="77777777" w:rsidR="00EE253A" w:rsidRPr="00EE253A" w:rsidRDefault="00EE253A" w:rsidP="00EE253A">
      <w:pPr>
        <w:numPr>
          <w:ilvl w:val="0"/>
          <w:numId w:val="10"/>
        </w:numPr>
        <w:contextualSpacing/>
        <w:rPr>
          <w:color w:val="000000" w:themeColor="text1"/>
        </w:rPr>
      </w:pPr>
      <w:r w:rsidRPr="00EE253A">
        <w:rPr>
          <w:color w:val="000000" w:themeColor="text1"/>
        </w:rPr>
        <w:t xml:space="preserve">Aanvraag voor deze subsidie kan worden gedaan d.m.v. het indienen van het formulier Aanvraag Garantiesubsidie bij de Penningmeester der KNHS-VNS. De aanvraag moet minimaal zes weken voor de start van de wedstrijd gedaan worden. De Penningmeester dient minimaal vier weken voor de start van de wedstrijd een uitspraak te doen over het accepteren danwel weigeren van de subsidieaanvraag. </w:t>
      </w:r>
    </w:p>
    <w:p w14:paraId="5083DF68" w14:textId="77777777" w:rsidR="00EE253A" w:rsidRPr="00EE253A" w:rsidRDefault="00EE253A" w:rsidP="00EE253A">
      <w:pPr>
        <w:ind w:left="397"/>
        <w:contextualSpacing/>
        <w:rPr>
          <w:color w:val="000000" w:themeColor="text1"/>
        </w:rPr>
      </w:pPr>
      <w:r w:rsidRPr="00EE253A">
        <w:rPr>
          <w:color w:val="000000" w:themeColor="text1"/>
        </w:rPr>
        <w:t>De aanvraag bestaat uit drie onderdelen:</w:t>
      </w:r>
    </w:p>
    <w:p w14:paraId="6E1E6C53" w14:textId="77777777" w:rsidR="00EE253A" w:rsidRPr="00EE253A" w:rsidRDefault="00EE253A" w:rsidP="00EE253A">
      <w:pPr>
        <w:numPr>
          <w:ilvl w:val="1"/>
          <w:numId w:val="10"/>
        </w:numPr>
        <w:contextualSpacing/>
        <w:rPr>
          <w:color w:val="000000" w:themeColor="text1"/>
        </w:rPr>
      </w:pPr>
      <w:r w:rsidRPr="00EE253A">
        <w:rPr>
          <w:color w:val="000000" w:themeColor="text1"/>
        </w:rPr>
        <w:t>Een motivatie: wat is de reden dat de aanvrager een verzoek om garantiesubsidie indient;</w:t>
      </w:r>
    </w:p>
    <w:p w14:paraId="202E9A4D" w14:textId="77777777" w:rsidR="00EE253A" w:rsidRPr="00EE253A" w:rsidRDefault="00EE253A" w:rsidP="00EE253A">
      <w:pPr>
        <w:numPr>
          <w:ilvl w:val="1"/>
          <w:numId w:val="10"/>
        </w:numPr>
        <w:contextualSpacing/>
        <w:rPr>
          <w:color w:val="000000" w:themeColor="text1"/>
        </w:rPr>
      </w:pPr>
      <w:r w:rsidRPr="00EE253A">
        <w:rPr>
          <w:color w:val="000000" w:themeColor="text1"/>
        </w:rPr>
        <w:t>Een begroting van de wedstrijd, welke moet voldoen aan de eisen uit lid 4.</w:t>
      </w:r>
    </w:p>
    <w:p w14:paraId="36E2300C" w14:textId="77777777" w:rsidR="00EE253A" w:rsidRPr="00EE253A" w:rsidRDefault="00EE253A" w:rsidP="00EE253A">
      <w:pPr>
        <w:numPr>
          <w:ilvl w:val="1"/>
          <w:numId w:val="10"/>
        </w:numPr>
        <w:contextualSpacing/>
        <w:rPr>
          <w:color w:val="000000" w:themeColor="text1"/>
        </w:rPr>
      </w:pPr>
      <w:r w:rsidRPr="00EE253A">
        <w:rPr>
          <w:color w:val="000000" w:themeColor="text1"/>
        </w:rPr>
        <w:t>Indien van toepassing de jaarbegroting van de lidvereniging.</w:t>
      </w:r>
    </w:p>
    <w:p w14:paraId="1E5A1F6B" w14:textId="77777777" w:rsidR="00EE253A" w:rsidRPr="00EE253A" w:rsidRDefault="00EE253A" w:rsidP="00EE253A">
      <w:pPr>
        <w:numPr>
          <w:ilvl w:val="0"/>
          <w:numId w:val="10"/>
        </w:numPr>
        <w:contextualSpacing/>
        <w:rPr>
          <w:color w:val="000000" w:themeColor="text1"/>
        </w:rPr>
      </w:pPr>
      <w:r w:rsidRPr="00EE253A">
        <w:rPr>
          <w:color w:val="000000" w:themeColor="text1"/>
        </w:rPr>
        <w:t>De begroting voor de wedstrijd dient te voldoen aan de volgende eisen:</w:t>
      </w:r>
    </w:p>
    <w:p w14:paraId="0274044C" w14:textId="77777777" w:rsidR="00EE253A" w:rsidRPr="00EE253A" w:rsidRDefault="00EE253A" w:rsidP="00EE253A">
      <w:pPr>
        <w:numPr>
          <w:ilvl w:val="1"/>
          <w:numId w:val="10"/>
        </w:numPr>
        <w:contextualSpacing/>
        <w:rPr>
          <w:color w:val="000000" w:themeColor="text1"/>
        </w:rPr>
      </w:pPr>
      <w:r w:rsidRPr="00EE253A">
        <w:rPr>
          <w:color w:val="000000" w:themeColor="text1"/>
        </w:rPr>
        <w:t>De begroting moet sluitend zijn, er mag geen tekort op voorkomen.</w:t>
      </w:r>
    </w:p>
    <w:p w14:paraId="37D58278" w14:textId="77777777" w:rsidR="00EE253A" w:rsidRPr="00EE253A" w:rsidRDefault="00EE253A" w:rsidP="00EE253A">
      <w:pPr>
        <w:numPr>
          <w:ilvl w:val="1"/>
          <w:numId w:val="10"/>
        </w:numPr>
        <w:contextualSpacing/>
        <w:rPr>
          <w:color w:val="000000" w:themeColor="text1"/>
        </w:rPr>
      </w:pPr>
      <w:r w:rsidRPr="00EE253A">
        <w:rPr>
          <w:color w:val="000000" w:themeColor="text1"/>
        </w:rPr>
        <w:t>Wanneer de wedstrijd door een studentenrijvereniging wordt georganiseerd, dient deze vereniging een bijdrage aan de inkomsten te doen, wat bij de desbetreffende post moet worden vermeld.</w:t>
      </w:r>
    </w:p>
    <w:p w14:paraId="14FB0B8B" w14:textId="77777777" w:rsidR="00EE253A" w:rsidRPr="00EE253A" w:rsidRDefault="00EE253A" w:rsidP="00EE253A">
      <w:pPr>
        <w:numPr>
          <w:ilvl w:val="1"/>
          <w:numId w:val="10"/>
        </w:numPr>
        <w:contextualSpacing/>
        <w:rPr>
          <w:color w:val="000000" w:themeColor="text1"/>
        </w:rPr>
      </w:pPr>
      <w:r w:rsidRPr="00EE253A">
        <w:rPr>
          <w:color w:val="000000" w:themeColor="text1"/>
        </w:rPr>
        <w:t>Er moet een post inschrijvingen op voorkomen, waarbij het aantal deelnemers dat men   verwacht, wordt vermeld. Wanneer men geen verwachting heeft over het aantal deelnemers, kan men uitgaan van 36 deelnemers.</w:t>
      </w:r>
    </w:p>
    <w:p w14:paraId="7DF684B8" w14:textId="77777777" w:rsidR="00EE253A" w:rsidRPr="00EE253A" w:rsidRDefault="00EE253A" w:rsidP="00EE253A">
      <w:pPr>
        <w:ind w:left="794"/>
        <w:contextualSpacing/>
        <w:rPr>
          <w:color w:val="000000" w:themeColor="text1"/>
        </w:rPr>
      </w:pPr>
      <w:r w:rsidRPr="00EE253A">
        <w:rPr>
          <w:color w:val="000000" w:themeColor="text1"/>
        </w:rPr>
        <w:t>Het inschrijfgeld per deelnemer mag daarbij niet meer bedragen dan de door de ALV vastgestelde bedragen.</w:t>
      </w:r>
    </w:p>
    <w:p w14:paraId="754E9401" w14:textId="77777777" w:rsidR="00EE253A" w:rsidRPr="00EE253A" w:rsidRDefault="00EE253A" w:rsidP="00EE253A">
      <w:pPr>
        <w:numPr>
          <w:ilvl w:val="1"/>
          <w:numId w:val="10"/>
        </w:numPr>
        <w:contextualSpacing/>
        <w:rPr>
          <w:color w:val="000000" w:themeColor="text1"/>
        </w:rPr>
      </w:pPr>
      <w:r w:rsidRPr="00EE253A">
        <w:rPr>
          <w:color w:val="000000" w:themeColor="text1"/>
        </w:rPr>
        <w:t>naast de reeds genoemde posten, moet op de begroting tenminste voorkomen aan de rechterzijde:</w:t>
      </w:r>
    </w:p>
    <w:p w14:paraId="6290F2A8" w14:textId="77777777" w:rsidR="00EE253A" w:rsidRPr="00EE253A" w:rsidRDefault="00EE253A" w:rsidP="00EE253A">
      <w:pPr>
        <w:numPr>
          <w:ilvl w:val="2"/>
          <w:numId w:val="10"/>
        </w:numPr>
        <w:contextualSpacing/>
        <w:rPr>
          <w:color w:val="000000" w:themeColor="text1"/>
        </w:rPr>
      </w:pPr>
      <w:r w:rsidRPr="00EE253A">
        <w:rPr>
          <w:color w:val="000000" w:themeColor="text1"/>
        </w:rPr>
        <w:t>huur paarden;</w:t>
      </w:r>
    </w:p>
    <w:p w14:paraId="6DBA0074" w14:textId="77777777" w:rsidR="00EE253A" w:rsidRPr="00EE253A" w:rsidRDefault="00EE253A" w:rsidP="00EE253A">
      <w:pPr>
        <w:numPr>
          <w:ilvl w:val="2"/>
          <w:numId w:val="10"/>
        </w:numPr>
        <w:contextualSpacing/>
        <w:rPr>
          <w:color w:val="000000" w:themeColor="text1"/>
        </w:rPr>
      </w:pPr>
      <w:r w:rsidRPr="00EE253A">
        <w:rPr>
          <w:color w:val="000000" w:themeColor="text1"/>
        </w:rPr>
        <w:t>kosten verblijf deelnemers;</w:t>
      </w:r>
    </w:p>
    <w:p w14:paraId="13B051C9" w14:textId="77777777" w:rsidR="00EE253A" w:rsidRPr="00EE253A" w:rsidRDefault="00EE253A" w:rsidP="00EE253A">
      <w:pPr>
        <w:numPr>
          <w:ilvl w:val="2"/>
          <w:numId w:val="10"/>
        </w:numPr>
        <w:contextualSpacing/>
        <w:rPr>
          <w:color w:val="000000" w:themeColor="text1"/>
        </w:rPr>
      </w:pPr>
      <w:r w:rsidRPr="00EE253A">
        <w:rPr>
          <w:color w:val="000000" w:themeColor="text1"/>
        </w:rPr>
        <w:t>jury;</w:t>
      </w:r>
    </w:p>
    <w:p w14:paraId="6E3E585E" w14:textId="77777777" w:rsidR="00EE253A" w:rsidRPr="00EE253A" w:rsidRDefault="00EE253A" w:rsidP="00EE253A">
      <w:pPr>
        <w:numPr>
          <w:ilvl w:val="2"/>
          <w:numId w:val="10"/>
        </w:numPr>
        <w:contextualSpacing/>
        <w:rPr>
          <w:color w:val="000000" w:themeColor="text1"/>
        </w:rPr>
      </w:pPr>
      <w:r w:rsidRPr="00EE253A">
        <w:rPr>
          <w:color w:val="000000" w:themeColor="text1"/>
        </w:rPr>
        <w:t>bijkomende kosten officials (consumpties, verblijfskosten);</w:t>
      </w:r>
    </w:p>
    <w:p w14:paraId="68D111DF" w14:textId="77777777" w:rsidR="00EE253A" w:rsidRPr="00EE253A" w:rsidRDefault="00EE253A" w:rsidP="00EE253A">
      <w:pPr>
        <w:numPr>
          <w:ilvl w:val="2"/>
          <w:numId w:val="10"/>
        </w:numPr>
        <w:contextualSpacing/>
        <w:rPr>
          <w:color w:val="000000" w:themeColor="text1"/>
        </w:rPr>
      </w:pPr>
      <w:r w:rsidRPr="00EE253A">
        <w:rPr>
          <w:color w:val="000000" w:themeColor="text1"/>
        </w:rPr>
        <w:t>prijzen &amp; bedanken: bedrag niet meer dan 20% van het totaal van de begroting uitmaken;</w:t>
      </w:r>
    </w:p>
    <w:p w14:paraId="2FAA7424" w14:textId="77777777" w:rsidR="00EE253A" w:rsidRPr="00EE253A" w:rsidRDefault="00EE253A" w:rsidP="00EE253A">
      <w:pPr>
        <w:numPr>
          <w:ilvl w:val="2"/>
          <w:numId w:val="10"/>
        </w:numPr>
        <w:contextualSpacing/>
        <w:rPr>
          <w:color w:val="000000" w:themeColor="text1"/>
        </w:rPr>
      </w:pPr>
      <w:r w:rsidRPr="00EE253A">
        <w:rPr>
          <w:color w:val="000000" w:themeColor="text1"/>
        </w:rPr>
        <w:t>onvoorziene uitgaven: bedrag ter hoogte van minimaal 5% van het totaal van de begroting</w:t>
      </w:r>
    </w:p>
    <w:p w14:paraId="393660AC" w14:textId="77777777" w:rsidR="00EE253A" w:rsidRPr="00EE253A" w:rsidRDefault="00EE253A" w:rsidP="00EE253A">
      <w:pPr>
        <w:numPr>
          <w:ilvl w:val="1"/>
          <w:numId w:val="10"/>
        </w:numPr>
        <w:contextualSpacing/>
        <w:rPr>
          <w:color w:val="000000" w:themeColor="text1"/>
        </w:rPr>
      </w:pPr>
      <w:r w:rsidRPr="00EE253A">
        <w:rPr>
          <w:color w:val="000000" w:themeColor="text1"/>
        </w:rPr>
        <w:t>De kosten voor commissiekleding zijn voor rekening van de organisatie. De kleding komt niet in aanmerking voor vergoeding door de KNHS-VNS.</w:t>
      </w:r>
    </w:p>
    <w:p w14:paraId="762766EB" w14:textId="77777777" w:rsidR="00EE253A" w:rsidRPr="00EE253A" w:rsidRDefault="00EE253A" w:rsidP="00EE253A">
      <w:pPr>
        <w:numPr>
          <w:ilvl w:val="0"/>
          <w:numId w:val="10"/>
        </w:numPr>
        <w:contextualSpacing/>
        <w:rPr>
          <w:color w:val="000000" w:themeColor="text1"/>
        </w:rPr>
      </w:pPr>
      <w:r w:rsidRPr="00EE253A">
        <w:rPr>
          <w:color w:val="000000" w:themeColor="text1"/>
        </w:rPr>
        <w:t>Losstaande activiteiten tijdens een wedstrijd dienen apart in de begroting opgenomen te worden.</w:t>
      </w:r>
    </w:p>
    <w:p w14:paraId="60A44DAA" w14:textId="77777777" w:rsidR="00EE253A" w:rsidRPr="00EE253A" w:rsidRDefault="00EE253A" w:rsidP="00EE253A">
      <w:pPr>
        <w:numPr>
          <w:ilvl w:val="0"/>
          <w:numId w:val="10"/>
        </w:numPr>
        <w:contextualSpacing/>
        <w:rPr>
          <w:color w:val="000000" w:themeColor="text1"/>
        </w:rPr>
      </w:pPr>
      <w:r w:rsidRPr="00EE253A">
        <w:rPr>
          <w:color w:val="000000" w:themeColor="text1"/>
        </w:rPr>
        <w:t>De afrekening vindt plaats binnen één maand na het plaatsvinden van de wedstrijd d.m.v. het formulier Afrekening Garantiesubsidie bij de Penningmeester der KNHS-VNS. De Penningmeester dient de ontvangen afrekening binnen vier weken af te handelen.</w:t>
      </w:r>
    </w:p>
    <w:p w14:paraId="1A445C2F" w14:textId="77777777" w:rsidR="00EE253A" w:rsidRPr="00EE253A" w:rsidRDefault="00EE253A" w:rsidP="00EE253A">
      <w:pPr>
        <w:ind w:left="397"/>
        <w:contextualSpacing/>
        <w:rPr>
          <w:color w:val="000000" w:themeColor="text1"/>
        </w:rPr>
      </w:pPr>
      <w:r w:rsidRPr="00EE253A">
        <w:rPr>
          <w:color w:val="000000" w:themeColor="text1"/>
        </w:rPr>
        <w:t>De afrekening bestaat uit de volgende onderdelen:</w:t>
      </w:r>
    </w:p>
    <w:p w14:paraId="4B91405B" w14:textId="77777777" w:rsidR="00EE253A" w:rsidRPr="00EE253A" w:rsidRDefault="00EE253A" w:rsidP="00EE253A">
      <w:pPr>
        <w:numPr>
          <w:ilvl w:val="1"/>
          <w:numId w:val="10"/>
        </w:numPr>
        <w:contextualSpacing/>
        <w:rPr>
          <w:color w:val="000000" w:themeColor="text1"/>
        </w:rPr>
      </w:pPr>
      <w:r w:rsidRPr="00EE253A">
        <w:rPr>
          <w:color w:val="000000" w:themeColor="text1"/>
        </w:rPr>
        <w:t>Een algemeen verslag van het verloop van de wedstrijd;</w:t>
      </w:r>
    </w:p>
    <w:p w14:paraId="1E5EAF43" w14:textId="77777777" w:rsidR="00EE253A" w:rsidRPr="00EE253A" w:rsidRDefault="00EE253A" w:rsidP="00EE253A">
      <w:pPr>
        <w:numPr>
          <w:ilvl w:val="1"/>
          <w:numId w:val="10"/>
        </w:numPr>
        <w:contextualSpacing/>
        <w:rPr>
          <w:color w:val="000000" w:themeColor="text1"/>
        </w:rPr>
      </w:pPr>
      <w:r w:rsidRPr="00EE253A">
        <w:rPr>
          <w:color w:val="000000" w:themeColor="text1"/>
        </w:rPr>
        <w:t>Een motivatie waarin de tekorten worden uitgelegd;</w:t>
      </w:r>
    </w:p>
    <w:p w14:paraId="31766CC4" w14:textId="77777777" w:rsidR="00EE253A" w:rsidRPr="00EE253A" w:rsidRDefault="00EE253A" w:rsidP="00EE253A">
      <w:pPr>
        <w:numPr>
          <w:ilvl w:val="1"/>
          <w:numId w:val="10"/>
        </w:numPr>
        <w:contextualSpacing/>
        <w:rPr>
          <w:color w:val="000000" w:themeColor="text1"/>
        </w:rPr>
      </w:pPr>
      <w:r w:rsidRPr="00EE253A">
        <w:rPr>
          <w:color w:val="000000" w:themeColor="text1"/>
        </w:rPr>
        <w:t>Een resultatenrekening, welke niet sluitend is.</w:t>
      </w:r>
    </w:p>
    <w:p w14:paraId="2737635C" w14:textId="77777777" w:rsidR="00EE253A" w:rsidRPr="00EE253A" w:rsidRDefault="00EE253A" w:rsidP="00EE253A">
      <w:pPr>
        <w:numPr>
          <w:ilvl w:val="0"/>
          <w:numId w:val="10"/>
        </w:numPr>
        <w:contextualSpacing/>
        <w:rPr>
          <w:color w:val="000000" w:themeColor="text1"/>
        </w:rPr>
      </w:pPr>
      <w:r w:rsidRPr="00EE253A">
        <w:rPr>
          <w:color w:val="000000" w:themeColor="text1"/>
        </w:rPr>
        <w:t>Een tekort mag niet zijn ontstaan door:</w:t>
      </w:r>
    </w:p>
    <w:p w14:paraId="12EB9731" w14:textId="77777777" w:rsidR="00EE253A" w:rsidRPr="00EE253A" w:rsidRDefault="00EE253A" w:rsidP="00EE253A">
      <w:pPr>
        <w:numPr>
          <w:ilvl w:val="1"/>
          <w:numId w:val="10"/>
        </w:numPr>
        <w:contextualSpacing/>
        <w:rPr>
          <w:color w:val="000000" w:themeColor="text1"/>
        </w:rPr>
      </w:pPr>
      <w:r w:rsidRPr="00EE253A">
        <w:rPr>
          <w:color w:val="000000" w:themeColor="text1"/>
        </w:rPr>
        <w:t>Oninbaarheid van sponsorgelden;</w:t>
      </w:r>
    </w:p>
    <w:p w14:paraId="7313F350" w14:textId="77777777" w:rsidR="00EE253A" w:rsidRPr="00EE253A" w:rsidRDefault="00EE253A" w:rsidP="00EE253A">
      <w:pPr>
        <w:numPr>
          <w:ilvl w:val="1"/>
          <w:numId w:val="10"/>
        </w:numPr>
        <w:contextualSpacing/>
        <w:rPr>
          <w:color w:val="000000" w:themeColor="text1"/>
        </w:rPr>
      </w:pPr>
      <w:r w:rsidRPr="00EE253A">
        <w:rPr>
          <w:color w:val="000000" w:themeColor="text1"/>
        </w:rPr>
        <w:t>Derving van inschrijfgelden;</w:t>
      </w:r>
    </w:p>
    <w:p w14:paraId="5F6A2CF6" w14:textId="77777777" w:rsidR="00EE253A" w:rsidRPr="00EE253A" w:rsidRDefault="00EE253A" w:rsidP="00EE253A">
      <w:pPr>
        <w:numPr>
          <w:ilvl w:val="1"/>
          <w:numId w:val="10"/>
        </w:numPr>
        <w:contextualSpacing/>
        <w:rPr>
          <w:color w:val="000000" w:themeColor="text1"/>
        </w:rPr>
      </w:pPr>
      <w:r w:rsidRPr="00EE253A">
        <w:rPr>
          <w:color w:val="000000" w:themeColor="text1"/>
        </w:rPr>
        <w:t>Financiële gevolgen van wettelijke aansprakelijkheid voor schade ontstaan tijdens of in verband met de wedstrijd;</w:t>
      </w:r>
    </w:p>
    <w:p w14:paraId="074BBE99" w14:textId="77777777" w:rsidR="00EE253A" w:rsidRPr="00EE253A" w:rsidRDefault="00EE253A" w:rsidP="00EE253A">
      <w:pPr>
        <w:numPr>
          <w:ilvl w:val="0"/>
          <w:numId w:val="10"/>
        </w:numPr>
        <w:contextualSpacing/>
        <w:rPr>
          <w:color w:val="000000" w:themeColor="text1"/>
        </w:rPr>
      </w:pPr>
      <w:r w:rsidRPr="00EE253A">
        <w:rPr>
          <w:color w:val="000000" w:themeColor="text1"/>
        </w:rPr>
        <w:lastRenderedPageBreak/>
        <w:t>De Penningmeester beslist in overleg met het DB over het exacte bedrag van de toe te kennen subsidie. Hij/zij houdt hierbij rekening met de grootte van het opgevoerde tekort.</w:t>
      </w:r>
    </w:p>
    <w:p w14:paraId="7FDBB644" w14:textId="77777777" w:rsidR="00EE253A" w:rsidRPr="00EE253A" w:rsidRDefault="00EE253A" w:rsidP="00EE253A">
      <w:pPr>
        <w:numPr>
          <w:ilvl w:val="0"/>
          <w:numId w:val="10"/>
        </w:numPr>
        <w:contextualSpacing/>
        <w:rPr>
          <w:color w:val="000000" w:themeColor="text1"/>
        </w:rPr>
      </w:pPr>
      <w:r w:rsidRPr="00EE253A">
        <w:rPr>
          <w:color w:val="000000" w:themeColor="text1"/>
        </w:rPr>
        <w:t>Indien de afrekening onduidelijkheden bevat dient deze binnen vier weken gecorrigeerd ingeleverd te worden na een dergelijk verzoek van de Penningmeester der KNHS-VNS.</w:t>
      </w:r>
    </w:p>
    <w:p w14:paraId="2AEC41DF" w14:textId="77777777" w:rsidR="00EE253A" w:rsidRPr="00EE253A" w:rsidRDefault="00EE253A" w:rsidP="00EE253A">
      <w:pPr>
        <w:numPr>
          <w:ilvl w:val="0"/>
          <w:numId w:val="10"/>
        </w:numPr>
        <w:contextualSpacing/>
        <w:rPr>
          <w:color w:val="000000" w:themeColor="text1"/>
        </w:rPr>
      </w:pPr>
      <w:r w:rsidRPr="00EE253A">
        <w:rPr>
          <w:color w:val="000000" w:themeColor="text1"/>
        </w:rPr>
        <w:t>De KNHS-VNS behoudt zich het recht voor bij ongeregeldheden of bij het niet in acht nemen van het reglement tijdens de wedstrijd, een aanvraag tot subsidie niet te honoreren, dan wel het bedrag van de subsidie te verminderen. Indien hier sprake van is, dient dit schriftelijk en met redenen omkleed binnen vier weken na ontvangst van de afrekening kenbaar te worden gemaakt.</w:t>
      </w:r>
    </w:p>
    <w:p w14:paraId="44A7C288" w14:textId="77777777" w:rsidR="00182490" w:rsidRPr="00182490" w:rsidRDefault="00182490" w:rsidP="00182490"/>
    <w:sectPr w:rsidR="00182490" w:rsidRPr="00182490" w:rsidSect="000139A4">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33D5" w14:textId="77777777" w:rsidR="00B43012" w:rsidRDefault="00B43012" w:rsidP="000139A4">
      <w:pPr>
        <w:spacing w:after="0" w:line="240" w:lineRule="auto"/>
      </w:pPr>
      <w:r>
        <w:separator/>
      </w:r>
    </w:p>
  </w:endnote>
  <w:endnote w:type="continuationSeparator" w:id="0">
    <w:p w14:paraId="202A0AFA" w14:textId="77777777" w:rsidR="00B43012" w:rsidRDefault="00B43012" w:rsidP="0001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97112"/>
      <w:docPartObj>
        <w:docPartGallery w:val="Page Numbers (Bottom of Page)"/>
        <w:docPartUnique/>
      </w:docPartObj>
    </w:sdtPr>
    <w:sdtEndPr/>
    <w:sdtContent>
      <w:p w14:paraId="2C7B841C" w14:textId="77777777" w:rsidR="000139A4" w:rsidRDefault="00B43012">
        <w:pPr>
          <w:pStyle w:val="Voettekst"/>
          <w:jc w:val="right"/>
        </w:pPr>
        <w:r>
          <w:fldChar w:fldCharType="begin"/>
        </w:r>
        <w:r>
          <w:instrText xml:space="preserve"> PAGE   \* MERGEFORMAT </w:instrText>
        </w:r>
        <w:r>
          <w:fldChar w:fldCharType="separate"/>
        </w:r>
        <w:r w:rsidR="00A03FB2">
          <w:rPr>
            <w:noProof/>
          </w:rPr>
          <w:t>2</w:t>
        </w:r>
        <w:r>
          <w:rPr>
            <w:noProof/>
          </w:rPr>
          <w:fldChar w:fldCharType="end"/>
        </w:r>
      </w:p>
    </w:sdtContent>
  </w:sdt>
  <w:p w14:paraId="1987F347" w14:textId="77777777" w:rsidR="000139A4" w:rsidRDefault="000139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9F4D" w14:textId="77777777" w:rsidR="00B43012" w:rsidRDefault="00B43012" w:rsidP="000139A4">
      <w:pPr>
        <w:spacing w:after="0" w:line="240" w:lineRule="auto"/>
      </w:pPr>
      <w:r>
        <w:separator/>
      </w:r>
    </w:p>
  </w:footnote>
  <w:footnote w:type="continuationSeparator" w:id="0">
    <w:p w14:paraId="6165C63F" w14:textId="77777777" w:rsidR="00B43012" w:rsidRDefault="00B43012" w:rsidP="0001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E16F" w14:textId="77777777" w:rsidR="000139A4" w:rsidRPr="000139A4" w:rsidRDefault="000139A4" w:rsidP="000139A4">
    <w:pPr>
      <w:pStyle w:val="Koptekst"/>
      <w:pBdr>
        <w:bottom w:val="single" w:sz="4" w:space="1" w:color="FF6600"/>
      </w:pBdr>
      <w:jc w:val="right"/>
      <w:rPr>
        <w:i/>
        <w:color w:val="808080" w:themeColor="background1" w:themeShade="80"/>
      </w:rPr>
    </w:pPr>
    <w:r w:rsidRPr="000139A4">
      <w:rPr>
        <w:color w:val="808080" w:themeColor="background1" w:themeShade="80"/>
      </w:rPr>
      <w:t xml:space="preserve">KNHS-VNS  – </w:t>
    </w:r>
    <w:r w:rsidR="00182490">
      <w:rPr>
        <w:i/>
        <w:color w:val="808080" w:themeColor="background1" w:themeShade="80"/>
      </w:rPr>
      <w:t>Aanvraag Garantiesubsidie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669"/>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07057DE4"/>
    <w:multiLevelType w:val="hybridMultilevel"/>
    <w:tmpl w:val="B2E68D74"/>
    <w:lvl w:ilvl="0" w:tplc="52669E40">
      <w:start w:val="1"/>
      <w:numFmt w:val="decimal"/>
      <w:lvlText w:val=" [%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E67B0"/>
    <w:multiLevelType w:val="multilevel"/>
    <w:tmpl w:val="E9EA4D06"/>
    <w:numStyleLink w:val="KNHS-VNS"/>
  </w:abstractNum>
  <w:abstractNum w:abstractNumId="3" w15:restartNumberingAfterBreak="0">
    <w:nsid w:val="0D32682C"/>
    <w:multiLevelType w:val="hybridMultilevel"/>
    <w:tmpl w:val="6A3C06D4"/>
    <w:lvl w:ilvl="0" w:tplc="52669E40">
      <w:start w:val="1"/>
      <w:numFmt w:val="decimal"/>
      <w:lvlText w:val=" [%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F321C6"/>
    <w:multiLevelType w:val="hybridMultilevel"/>
    <w:tmpl w:val="A90EF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8C31CF"/>
    <w:multiLevelType w:val="multilevel"/>
    <w:tmpl w:val="E9EA4D06"/>
    <w:styleLink w:val="KNHS-VNS"/>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ymbol" w:hAnsi="Symbol" w:hint="default"/>
        <w:color w:val="auto"/>
      </w:rPr>
    </w:lvl>
    <w:lvl w:ilvl="3">
      <w:start w:val="1"/>
      <w:numFmt w:val="decimal"/>
      <w:lvlText w:val="%4."/>
      <w:lvlJc w:val="left"/>
      <w:pPr>
        <w:ind w:left="7868" w:hanging="360"/>
      </w:pPr>
      <w:rPr>
        <w:rFonts w:hint="default"/>
      </w:rPr>
    </w:lvl>
    <w:lvl w:ilvl="4">
      <w:start w:val="1"/>
      <w:numFmt w:val="lowerLetter"/>
      <w:lvlText w:val="%5."/>
      <w:lvlJc w:val="left"/>
      <w:pPr>
        <w:ind w:left="8588" w:hanging="360"/>
      </w:pPr>
      <w:rPr>
        <w:rFonts w:hint="default"/>
      </w:rPr>
    </w:lvl>
    <w:lvl w:ilvl="5">
      <w:start w:val="1"/>
      <w:numFmt w:val="lowerRoman"/>
      <w:lvlText w:val="%6."/>
      <w:lvlJc w:val="right"/>
      <w:pPr>
        <w:ind w:left="9308" w:hanging="180"/>
      </w:pPr>
      <w:rPr>
        <w:rFonts w:hint="default"/>
      </w:rPr>
    </w:lvl>
    <w:lvl w:ilvl="6">
      <w:start w:val="1"/>
      <w:numFmt w:val="decimal"/>
      <w:lvlText w:val="%7."/>
      <w:lvlJc w:val="left"/>
      <w:pPr>
        <w:ind w:left="10028" w:hanging="360"/>
      </w:pPr>
      <w:rPr>
        <w:rFonts w:hint="default"/>
      </w:rPr>
    </w:lvl>
    <w:lvl w:ilvl="7">
      <w:start w:val="1"/>
      <w:numFmt w:val="lowerLetter"/>
      <w:lvlText w:val="%8."/>
      <w:lvlJc w:val="left"/>
      <w:pPr>
        <w:ind w:left="10748" w:hanging="360"/>
      </w:pPr>
      <w:rPr>
        <w:rFonts w:hint="default"/>
      </w:rPr>
    </w:lvl>
    <w:lvl w:ilvl="8">
      <w:start w:val="1"/>
      <w:numFmt w:val="lowerRoman"/>
      <w:lvlText w:val="%9."/>
      <w:lvlJc w:val="right"/>
      <w:pPr>
        <w:ind w:left="11468" w:hanging="180"/>
      </w:pPr>
      <w:rPr>
        <w:rFonts w:hint="default"/>
      </w:rPr>
    </w:lvl>
  </w:abstractNum>
  <w:abstractNum w:abstractNumId="6" w15:restartNumberingAfterBreak="0">
    <w:nsid w:val="2D3F1770"/>
    <w:multiLevelType w:val="hybridMultilevel"/>
    <w:tmpl w:val="BA7EF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3668D1"/>
    <w:multiLevelType w:val="hybridMultilevel"/>
    <w:tmpl w:val="AEC8D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7023431"/>
    <w:multiLevelType w:val="hybridMultilevel"/>
    <w:tmpl w:val="15D04A0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FC4F55"/>
    <w:multiLevelType w:val="multilevel"/>
    <w:tmpl w:val="E9EA4D06"/>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ymbol" w:hAnsi="Symbol" w:hint="default"/>
        <w:color w:val="auto"/>
      </w:rPr>
    </w:lvl>
    <w:lvl w:ilvl="3">
      <w:start w:val="1"/>
      <w:numFmt w:val="decimal"/>
      <w:lvlText w:val="%4."/>
      <w:lvlJc w:val="left"/>
      <w:pPr>
        <w:ind w:left="7868" w:hanging="360"/>
      </w:pPr>
      <w:rPr>
        <w:rFonts w:hint="default"/>
      </w:rPr>
    </w:lvl>
    <w:lvl w:ilvl="4">
      <w:start w:val="1"/>
      <w:numFmt w:val="lowerLetter"/>
      <w:lvlText w:val="%5."/>
      <w:lvlJc w:val="left"/>
      <w:pPr>
        <w:ind w:left="8588" w:hanging="360"/>
      </w:pPr>
      <w:rPr>
        <w:rFonts w:hint="default"/>
      </w:rPr>
    </w:lvl>
    <w:lvl w:ilvl="5">
      <w:start w:val="1"/>
      <w:numFmt w:val="lowerRoman"/>
      <w:lvlText w:val="%6."/>
      <w:lvlJc w:val="right"/>
      <w:pPr>
        <w:ind w:left="9308" w:hanging="180"/>
      </w:pPr>
      <w:rPr>
        <w:rFonts w:hint="default"/>
      </w:rPr>
    </w:lvl>
    <w:lvl w:ilvl="6">
      <w:start w:val="1"/>
      <w:numFmt w:val="decimal"/>
      <w:lvlText w:val="%7."/>
      <w:lvlJc w:val="left"/>
      <w:pPr>
        <w:ind w:left="10028" w:hanging="360"/>
      </w:pPr>
      <w:rPr>
        <w:rFonts w:hint="default"/>
      </w:rPr>
    </w:lvl>
    <w:lvl w:ilvl="7">
      <w:start w:val="1"/>
      <w:numFmt w:val="lowerLetter"/>
      <w:lvlText w:val="%8."/>
      <w:lvlJc w:val="left"/>
      <w:pPr>
        <w:ind w:left="10748" w:hanging="360"/>
      </w:pPr>
      <w:rPr>
        <w:rFonts w:hint="default"/>
      </w:rPr>
    </w:lvl>
    <w:lvl w:ilvl="8">
      <w:start w:val="1"/>
      <w:numFmt w:val="lowerRoman"/>
      <w:lvlText w:val="%9."/>
      <w:lvlJc w:val="right"/>
      <w:pPr>
        <w:ind w:left="11468" w:hanging="180"/>
      </w:pPr>
      <w:rPr>
        <w:rFonts w:hint="default"/>
      </w:rPr>
    </w:lvl>
  </w:abstractNum>
  <w:num w:numId="1" w16cid:durableId="745998923">
    <w:abstractNumId w:val="6"/>
  </w:num>
  <w:num w:numId="2" w16cid:durableId="621765617">
    <w:abstractNumId w:val="8"/>
  </w:num>
  <w:num w:numId="3" w16cid:durableId="1102721775">
    <w:abstractNumId w:val="7"/>
  </w:num>
  <w:num w:numId="4" w16cid:durableId="1981036149">
    <w:abstractNumId w:val="4"/>
  </w:num>
  <w:num w:numId="5" w16cid:durableId="278269602">
    <w:abstractNumId w:val="0"/>
  </w:num>
  <w:num w:numId="6" w16cid:durableId="1644697659">
    <w:abstractNumId w:val="1"/>
  </w:num>
  <w:num w:numId="7" w16cid:durableId="647324992">
    <w:abstractNumId w:val="3"/>
  </w:num>
  <w:num w:numId="8" w16cid:durableId="2145347225">
    <w:abstractNumId w:val="5"/>
  </w:num>
  <w:num w:numId="9" w16cid:durableId="1735156903">
    <w:abstractNumId w:val="2"/>
  </w:num>
  <w:num w:numId="10" w16cid:durableId="8955532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12"/>
    <w:rsid w:val="000139A4"/>
    <w:rsid w:val="0005767A"/>
    <w:rsid w:val="0016633F"/>
    <w:rsid w:val="00182490"/>
    <w:rsid w:val="001F5D9E"/>
    <w:rsid w:val="00204BF3"/>
    <w:rsid w:val="002221FB"/>
    <w:rsid w:val="003A29C8"/>
    <w:rsid w:val="003A3202"/>
    <w:rsid w:val="00441900"/>
    <w:rsid w:val="0048051A"/>
    <w:rsid w:val="00497012"/>
    <w:rsid w:val="004A66BB"/>
    <w:rsid w:val="004B12EF"/>
    <w:rsid w:val="00620134"/>
    <w:rsid w:val="00717204"/>
    <w:rsid w:val="007245F8"/>
    <w:rsid w:val="00787F40"/>
    <w:rsid w:val="00857DEE"/>
    <w:rsid w:val="00906EAA"/>
    <w:rsid w:val="00A03FB2"/>
    <w:rsid w:val="00AE79A3"/>
    <w:rsid w:val="00B00134"/>
    <w:rsid w:val="00B43012"/>
    <w:rsid w:val="00B60CA2"/>
    <w:rsid w:val="00C60909"/>
    <w:rsid w:val="00E505D7"/>
    <w:rsid w:val="00E81879"/>
    <w:rsid w:val="00EE253A"/>
    <w:rsid w:val="00FC7E5A"/>
    <w:rsid w:val="00FD42A4"/>
    <w:rsid w:val="00FF7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816C"/>
  <w15:docId w15:val="{AD59B4D9-FB4A-4718-A8AC-E0087AB7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D9E"/>
    <w:rPr>
      <w:rFonts w:ascii="Helvetica" w:hAnsi="Helvetica"/>
      <w:sz w:val="20"/>
    </w:rPr>
  </w:style>
  <w:style w:type="paragraph" w:styleId="Kop1">
    <w:name w:val="heading 1"/>
    <w:basedOn w:val="Standaard"/>
    <w:next w:val="Standaard"/>
    <w:link w:val="Kop1Char"/>
    <w:uiPriority w:val="9"/>
    <w:qFormat/>
    <w:rsid w:val="001F5D9E"/>
    <w:pPr>
      <w:keepNext/>
      <w:keepLines/>
      <w:numPr>
        <w:numId w:val="5"/>
      </w:numPr>
      <w:spacing w:before="480" w:after="0"/>
      <w:outlineLvl w:val="0"/>
    </w:pPr>
    <w:rPr>
      <w:rFonts w:eastAsiaTheme="majorEastAsia" w:cs="Helvetica"/>
      <w:b/>
      <w:bCs/>
      <w:color w:val="002060"/>
      <w:sz w:val="30"/>
      <w:szCs w:val="28"/>
    </w:rPr>
  </w:style>
  <w:style w:type="paragraph" w:styleId="Kop2">
    <w:name w:val="heading 2"/>
    <w:basedOn w:val="Standaard"/>
    <w:next w:val="Standaard"/>
    <w:link w:val="Kop2Char"/>
    <w:uiPriority w:val="9"/>
    <w:unhideWhenUsed/>
    <w:qFormat/>
    <w:rsid w:val="001F5D9E"/>
    <w:pPr>
      <w:keepNext/>
      <w:keepLines/>
      <w:numPr>
        <w:ilvl w:val="1"/>
        <w:numId w:val="5"/>
      </w:numPr>
      <w:spacing w:before="200" w:after="0"/>
      <w:outlineLvl w:val="1"/>
    </w:pPr>
    <w:rPr>
      <w:rFonts w:eastAsiaTheme="majorEastAsia" w:cs="Helvetica"/>
      <w:b/>
      <w:bCs/>
      <w:i/>
      <w:color w:val="002060"/>
      <w:sz w:val="26"/>
      <w:szCs w:val="26"/>
    </w:rPr>
  </w:style>
  <w:style w:type="paragraph" w:styleId="Kop3">
    <w:name w:val="heading 3"/>
    <w:basedOn w:val="Standaard"/>
    <w:next w:val="Standaard"/>
    <w:link w:val="Kop3Char"/>
    <w:uiPriority w:val="9"/>
    <w:unhideWhenUsed/>
    <w:qFormat/>
    <w:rsid w:val="00620134"/>
    <w:pPr>
      <w:keepNext/>
      <w:keepLines/>
      <w:numPr>
        <w:ilvl w:val="2"/>
        <w:numId w:val="5"/>
      </w:numPr>
      <w:spacing w:before="200" w:after="0"/>
      <w:outlineLvl w:val="2"/>
    </w:pPr>
    <w:rPr>
      <w:rFonts w:eastAsiaTheme="majorEastAsia" w:cs="Helvetica"/>
      <w:bCs/>
      <w:i/>
      <w:color w:val="002060"/>
      <w:sz w:val="22"/>
    </w:rPr>
  </w:style>
  <w:style w:type="paragraph" w:styleId="Kop4">
    <w:name w:val="heading 4"/>
    <w:basedOn w:val="Standaard"/>
    <w:next w:val="Standaard"/>
    <w:link w:val="Kop4Char"/>
    <w:uiPriority w:val="9"/>
    <w:unhideWhenUsed/>
    <w:qFormat/>
    <w:rsid w:val="00906EAA"/>
    <w:pPr>
      <w:keepNext/>
      <w:keepLines/>
      <w:numPr>
        <w:ilvl w:val="3"/>
        <w:numId w:val="5"/>
      </w:numPr>
      <w:spacing w:before="200" w:after="0"/>
      <w:outlineLvl w:val="3"/>
    </w:pPr>
    <w:rPr>
      <w:rFonts w:eastAsiaTheme="majorEastAsia" w:cstheme="majorBidi"/>
      <w:bCs/>
      <w:i/>
      <w:iCs/>
      <w:color w:val="002060"/>
    </w:rPr>
  </w:style>
  <w:style w:type="paragraph" w:styleId="Kop5">
    <w:name w:val="heading 5"/>
    <w:basedOn w:val="Standaard"/>
    <w:next w:val="Standaard"/>
    <w:link w:val="Kop5Char"/>
    <w:uiPriority w:val="9"/>
    <w:semiHidden/>
    <w:unhideWhenUsed/>
    <w:qFormat/>
    <w:rsid w:val="00E81879"/>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E81879"/>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E81879"/>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E81879"/>
    <w:pPr>
      <w:keepNext/>
      <w:keepLines/>
      <w:numPr>
        <w:ilvl w:val="7"/>
        <w:numId w:val="5"/>
      </w:numPr>
      <w:spacing w:before="200" w:after="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E81879"/>
    <w:pPr>
      <w:keepNext/>
      <w:keepLines/>
      <w:numPr>
        <w:ilvl w:val="8"/>
        <w:numId w:val="5"/>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F5D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5D9E"/>
    <w:rPr>
      <w:rFonts w:ascii="Tahoma" w:hAnsi="Tahoma" w:cs="Tahoma"/>
      <w:sz w:val="16"/>
      <w:szCs w:val="16"/>
    </w:rPr>
  </w:style>
  <w:style w:type="paragraph" w:styleId="Titel">
    <w:name w:val="Title"/>
    <w:basedOn w:val="Standaard"/>
    <w:next w:val="Standaard"/>
    <w:link w:val="TitelChar"/>
    <w:uiPriority w:val="10"/>
    <w:qFormat/>
    <w:rsid w:val="001F5D9E"/>
    <w:pPr>
      <w:pBdr>
        <w:bottom w:val="single" w:sz="8" w:space="4" w:color="FF6600"/>
      </w:pBdr>
      <w:spacing w:after="300" w:line="240" w:lineRule="auto"/>
      <w:contextualSpacing/>
    </w:pPr>
    <w:rPr>
      <w:rFonts w:eastAsiaTheme="majorEastAsia" w:cstheme="majorBidi"/>
      <w:noProof/>
      <w:color w:val="002060"/>
      <w:spacing w:val="5"/>
      <w:kern w:val="28"/>
      <w:sz w:val="52"/>
      <w:szCs w:val="52"/>
    </w:rPr>
  </w:style>
  <w:style w:type="character" w:customStyle="1" w:styleId="TitelChar">
    <w:name w:val="Titel Char"/>
    <w:basedOn w:val="Standaardalinea-lettertype"/>
    <w:link w:val="Titel"/>
    <w:uiPriority w:val="10"/>
    <w:rsid w:val="001F5D9E"/>
    <w:rPr>
      <w:rFonts w:ascii="Helvetica" w:eastAsiaTheme="majorEastAsia" w:hAnsi="Helvetica" w:cstheme="majorBidi"/>
      <w:noProof/>
      <w:color w:val="002060"/>
      <w:spacing w:val="5"/>
      <w:kern w:val="28"/>
      <w:sz w:val="52"/>
      <w:szCs w:val="52"/>
    </w:rPr>
  </w:style>
  <w:style w:type="character" w:customStyle="1" w:styleId="Kop1Char">
    <w:name w:val="Kop 1 Char"/>
    <w:basedOn w:val="Standaardalinea-lettertype"/>
    <w:link w:val="Kop1"/>
    <w:uiPriority w:val="9"/>
    <w:rsid w:val="001F5D9E"/>
    <w:rPr>
      <w:rFonts w:ascii="Helvetica" w:eastAsiaTheme="majorEastAsia" w:hAnsi="Helvetica" w:cs="Helvetica"/>
      <w:b/>
      <w:bCs/>
      <w:color w:val="002060"/>
      <w:sz w:val="30"/>
      <w:szCs w:val="28"/>
    </w:rPr>
  </w:style>
  <w:style w:type="character" w:customStyle="1" w:styleId="Kop2Char">
    <w:name w:val="Kop 2 Char"/>
    <w:basedOn w:val="Standaardalinea-lettertype"/>
    <w:link w:val="Kop2"/>
    <w:uiPriority w:val="9"/>
    <w:rsid w:val="001F5D9E"/>
    <w:rPr>
      <w:rFonts w:ascii="Helvetica" w:eastAsiaTheme="majorEastAsia" w:hAnsi="Helvetica" w:cs="Helvetica"/>
      <w:b/>
      <w:bCs/>
      <w:i/>
      <w:color w:val="002060"/>
      <w:sz w:val="26"/>
      <w:szCs w:val="26"/>
    </w:rPr>
  </w:style>
  <w:style w:type="paragraph" w:styleId="Ondertitel">
    <w:name w:val="Subtitle"/>
    <w:basedOn w:val="Standaard"/>
    <w:next w:val="Standaard"/>
    <w:link w:val="OndertitelChar"/>
    <w:uiPriority w:val="11"/>
    <w:qFormat/>
    <w:rsid w:val="001F5D9E"/>
    <w:pPr>
      <w:numPr>
        <w:ilvl w:val="1"/>
      </w:numPr>
      <w:spacing w:after="0"/>
    </w:pPr>
    <w:rPr>
      <w:rFonts w:asciiTheme="majorHAnsi" w:eastAsiaTheme="majorEastAsia" w:hAnsiTheme="majorHAnsi" w:cstheme="majorBidi"/>
      <w:i/>
      <w:iCs/>
      <w:color w:val="A6A6A6" w:themeColor="background1" w:themeShade="A6"/>
      <w:spacing w:val="15"/>
      <w:sz w:val="24"/>
      <w:szCs w:val="24"/>
    </w:rPr>
  </w:style>
  <w:style w:type="character" w:customStyle="1" w:styleId="OndertitelChar">
    <w:name w:val="Ondertitel Char"/>
    <w:basedOn w:val="Standaardalinea-lettertype"/>
    <w:link w:val="Ondertitel"/>
    <w:uiPriority w:val="11"/>
    <w:rsid w:val="001F5D9E"/>
    <w:rPr>
      <w:rFonts w:asciiTheme="majorHAnsi" w:eastAsiaTheme="majorEastAsia" w:hAnsiTheme="majorHAnsi" w:cstheme="majorBidi"/>
      <w:i/>
      <w:iCs/>
      <w:color w:val="A6A6A6" w:themeColor="background1" w:themeShade="A6"/>
      <w:spacing w:val="15"/>
      <w:sz w:val="24"/>
      <w:szCs w:val="24"/>
    </w:rPr>
  </w:style>
  <w:style w:type="paragraph" w:styleId="Lijstalinea">
    <w:name w:val="List Paragraph"/>
    <w:basedOn w:val="Standaard"/>
    <w:uiPriority w:val="34"/>
    <w:qFormat/>
    <w:rsid w:val="001F5D9E"/>
    <w:pPr>
      <w:ind w:left="720"/>
      <w:contextualSpacing/>
    </w:pPr>
  </w:style>
  <w:style w:type="character" w:styleId="Hyperlink">
    <w:name w:val="Hyperlink"/>
    <w:basedOn w:val="Standaardalinea-lettertype"/>
    <w:uiPriority w:val="99"/>
    <w:unhideWhenUsed/>
    <w:rsid w:val="00717204"/>
    <w:rPr>
      <w:color w:val="FF6600"/>
    </w:rPr>
  </w:style>
  <w:style w:type="paragraph" w:styleId="Kopvaninhoudsopgave">
    <w:name w:val="TOC Heading"/>
    <w:basedOn w:val="Kop1"/>
    <w:next w:val="Standaard"/>
    <w:uiPriority w:val="39"/>
    <w:unhideWhenUsed/>
    <w:qFormat/>
    <w:rsid w:val="00717204"/>
    <w:pPr>
      <w:outlineLvl w:val="9"/>
    </w:pPr>
    <w:rPr>
      <w:rFonts w:asciiTheme="majorHAnsi" w:hAnsiTheme="majorHAnsi" w:cstheme="majorBidi"/>
      <w:color w:val="365F91" w:themeColor="accent1" w:themeShade="BF"/>
      <w:sz w:val="28"/>
      <w:lang w:eastAsia="en-US"/>
    </w:rPr>
  </w:style>
  <w:style w:type="paragraph" w:styleId="Inhopg1">
    <w:name w:val="toc 1"/>
    <w:basedOn w:val="Standaard"/>
    <w:next w:val="Standaard"/>
    <w:autoRedefine/>
    <w:uiPriority w:val="39"/>
    <w:unhideWhenUsed/>
    <w:rsid w:val="003A3202"/>
    <w:pPr>
      <w:tabs>
        <w:tab w:val="left" w:pos="440"/>
        <w:tab w:val="right" w:leader="dot" w:pos="9062"/>
      </w:tabs>
      <w:spacing w:after="100"/>
    </w:pPr>
  </w:style>
  <w:style w:type="paragraph" w:styleId="Inhopg2">
    <w:name w:val="toc 2"/>
    <w:basedOn w:val="Standaard"/>
    <w:next w:val="Standaard"/>
    <w:autoRedefine/>
    <w:uiPriority w:val="39"/>
    <w:unhideWhenUsed/>
    <w:rsid w:val="00717204"/>
    <w:pPr>
      <w:spacing w:after="100"/>
      <w:ind w:left="200"/>
    </w:pPr>
  </w:style>
  <w:style w:type="paragraph" w:styleId="Geenafstand">
    <w:name w:val="No Spacing"/>
    <w:uiPriority w:val="1"/>
    <w:qFormat/>
    <w:rsid w:val="00620134"/>
    <w:pPr>
      <w:spacing w:after="0" w:line="240" w:lineRule="auto"/>
    </w:pPr>
    <w:rPr>
      <w:rFonts w:ascii="Helvetica" w:hAnsi="Helvetica"/>
      <w:sz w:val="20"/>
    </w:rPr>
  </w:style>
  <w:style w:type="character" w:customStyle="1" w:styleId="Kop3Char">
    <w:name w:val="Kop 3 Char"/>
    <w:basedOn w:val="Standaardalinea-lettertype"/>
    <w:link w:val="Kop3"/>
    <w:uiPriority w:val="9"/>
    <w:rsid w:val="00620134"/>
    <w:rPr>
      <w:rFonts w:ascii="Helvetica" w:eastAsiaTheme="majorEastAsia" w:hAnsi="Helvetica" w:cs="Helvetica"/>
      <w:bCs/>
      <w:i/>
      <w:color w:val="002060"/>
    </w:rPr>
  </w:style>
  <w:style w:type="character" w:customStyle="1" w:styleId="Kop4Char">
    <w:name w:val="Kop 4 Char"/>
    <w:basedOn w:val="Standaardalinea-lettertype"/>
    <w:link w:val="Kop4"/>
    <w:uiPriority w:val="9"/>
    <w:rsid w:val="00906EAA"/>
    <w:rPr>
      <w:rFonts w:ascii="Helvetica" w:eastAsiaTheme="majorEastAsia" w:hAnsi="Helvetica" w:cstheme="majorBidi"/>
      <w:bCs/>
      <w:i/>
      <w:iCs/>
      <w:color w:val="002060"/>
      <w:sz w:val="20"/>
    </w:rPr>
  </w:style>
  <w:style w:type="character" w:customStyle="1" w:styleId="Kop5Char">
    <w:name w:val="Kop 5 Char"/>
    <w:basedOn w:val="Standaardalinea-lettertype"/>
    <w:link w:val="Kop5"/>
    <w:uiPriority w:val="9"/>
    <w:semiHidden/>
    <w:rsid w:val="00E81879"/>
    <w:rPr>
      <w:rFonts w:asciiTheme="majorHAnsi" w:eastAsiaTheme="majorEastAsia" w:hAnsiTheme="majorHAnsi" w:cstheme="majorBidi"/>
      <w:color w:val="243F60" w:themeColor="accent1" w:themeShade="7F"/>
      <w:sz w:val="20"/>
    </w:rPr>
  </w:style>
  <w:style w:type="character" w:customStyle="1" w:styleId="Kop6Char">
    <w:name w:val="Kop 6 Char"/>
    <w:basedOn w:val="Standaardalinea-lettertype"/>
    <w:link w:val="Kop6"/>
    <w:uiPriority w:val="9"/>
    <w:semiHidden/>
    <w:rsid w:val="00E81879"/>
    <w:rPr>
      <w:rFonts w:asciiTheme="majorHAnsi" w:eastAsiaTheme="majorEastAsia" w:hAnsiTheme="majorHAnsi" w:cstheme="majorBidi"/>
      <w:i/>
      <w:iCs/>
      <w:color w:val="243F60" w:themeColor="accent1" w:themeShade="7F"/>
      <w:sz w:val="20"/>
    </w:rPr>
  </w:style>
  <w:style w:type="character" w:customStyle="1" w:styleId="Kop7Char">
    <w:name w:val="Kop 7 Char"/>
    <w:basedOn w:val="Standaardalinea-lettertype"/>
    <w:link w:val="Kop7"/>
    <w:uiPriority w:val="9"/>
    <w:semiHidden/>
    <w:rsid w:val="00E81879"/>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E81879"/>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E81879"/>
    <w:rPr>
      <w:rFonts w:asciiTheme="majorHAnsi" w:eastAsiaTheme="majorEastAsia" w:hAnsiTheme="majorHAnsi" w:cstheme="majorBidi"/>
      <w:i/>
      <w:iCs/>
      <w:color w:val="404040" w:themeColor="text1" w:themeTint="BF"/>
      <w:sz w:val="20"/>
      <w:szCs w:val="20"/>
    </w:rPr>
  </w:style>
  <w:style w:type="paragraph" w:styleId="Inhopg3">
    <w:name w:val="toc 3"/>
    <w:basedOn w:val="Standaard"/>
    <w:next w:val="Standaard"/>
    <w:autoRedefine/>
    <w:uiPriority w:val="39"/>
    <w:unhideWhenUsed/>
    <w:rsid w:val="003A3202"/>
    <w:pPr>
      <w:spacing w:after="100"/>
      <w:ind w:left="400"/>
    </w:pPr>
  </w:style>
  <w:style w:type="paragraph" w:styleId="Koptekst">
    <w:name w:val="header"/>
    <w:basedOn w:val="Standaard"/>
    <w:link w:val="KoptekstChar"/>
    <w:uiPriority w:val="99"/>
    <w:semiHidden/>
    <w:unhideWhenUsed/>
    <w:rsid w:val="000139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139A4"/>
    <w:rPr>
      <w:rFonts w:ascii="Helvetica" w:hAnsi="Helvetica"/>
      <w:sz w:val="20"/>
    </w:rPr>
  </w:style>
  <w:style w:type="paragraph" w:styleId="Voettekst">
    <w:name w:val="footer"/>
    <w:basedOn w:val="Standaard"/>
    <w:link w:val="VoettekstChar"/>
    <w:uiPriority w:val="99"/>
    <w:unhideWhenUsed/>
    <w:rsid w:val="000139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39A4"/>
    <w:rPr>
      <w:rFonts w:ascii="Helvetica" w:hAnsi="Helvetica"/>
      <w:sz w:val="20"/>
    </w:rPr>
  </w:style>
  <w:style w:type="table" w:styleId="Tabelraster">
    <w:name w:val="Table Grid"/>
    <w:basedOn w:val="Standaardtabel"/>
    <w:uiPriority w:val="59"/>
    <w:rsid w:val="00FC7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C7E5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KNHS-VNS">
    <w:name w:val="KNHS-VNS"/>
    <w:uiPriority w:val="99"/>
    <w:rsid w:val="00EE253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en%20Scholtens\Downloads\Aanvraag-Garantiesubsidie%20(8).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EA7ECD8-D63E-4437-A003-8B94A50F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Aanvraag-Garantiesubsidie (8)</Template>
  <TotalTime>2</TotalTime>
  <Pages>4</Pages>
  <Words>698</Words>
  <Characters>3841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Heleen Scholtens</dc:creator>
  <cp:lastModifiedBy>Heleen Scholtens</cp:lastModifiedBy>
  <cp:revision>1</cp:revision>
  <dcterms:created xsi:type="dcterms:W3CDTF">2023-08-07T18:19:00Z</dcterms:created>
  <dcterms:modified xsi:type="dcterms:W3CDTF">2023-08-07T18:21:00Z</dcterms:modified>
</cp:coreProperties>
</file>